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7332D6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2D6" w:rsidRDefault="007332D6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7332D6" w:rsidRPr="00816D1C" w:rsidRDefault="007332D6" w:rsidP="007332D6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16D1C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Техническое задание на поставку автоматизированной дизельной электростанции 400 кВт открытого исполнения</w:t>
      </w:r>
    </w:p>
    <w:p w:rsidR="007332D6" w:rsidRPr="00816D1C" w:rsidRDefault="007332D6" w:rsidP="007332D6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816D1C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АД 400-Т400-2Р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532A7D" w:rsidRPr="002855F9" w:rsidRDefault="00532A7D" w:rsidP="00A541A6">
      <w:pPr>
        <w:spacing w:after="0" w:line="0" w:lineRule="atLeast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2855F9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="00A541A6" w:rsidRPr="005337AE">
          <w:rPr>
            <w:rStyle w:val="a3"/>
            <w:rFonts w:ascii="Arial" w:hAnsi="Arial" w:cs="Arial"/>
            <w:b/>
            <w:sz w:val="28"/>
            <w:szCs w:val="28"/>
          </w:rPr>
          <w:t>АД400-Т400-2Р</w:t>
        </w:r>
      </w:hyperlink>
      <w:bookmarkStart w:id="0" w:name="_GoBack"/>
      <w:bookmarkEnd w:id="0"/>
      <w:r w:rsidR="002855F9" w:rsidRPr="002855F9">
        <w:rPr>
          <w:rFonts w:ascii="Arial" w:hAnsi="Arial" w:cs="Arial"/>
          <w:color w:val="365F91" w:themeColor="accent1" w:themeShade="BF"/>
          <w:sz w:val="28"/>
          <w:szCs w:val="28"/>
        </w:rPr>
        <w:t xml:space="preserve"> </w:t>
      </w:r>
      <w:r w:rsidR="002855F9" w:rsidRPr="002855F9">
        <w:rPr>
          <w:rFonts w:ascii="Arial" w:hAnsi="Arial" w:cs="Arial"/>
          <w:b/>
          <w:color w:val="365F91" w:themeColor="accent1" w:themeShade="BF"/>
          <w:sz w:val="28"/>
          <w:szCs w:val="28"/>
        </w:rPr>
        <w:t>открытого исполнения</w:t>
      </w:r>
      <w:r w:rsidR="00A541A6" w:rsidRPr="002855F9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мощностью </w:t>
      </w:r>
      <w:r w:rsidRPr="002855F9">
        <w:rPr>
          <w:rFonts w:ascii="Arial" w:hAnsi="Arial" w:cs="Arial"/>
          <w:b/>
          <w:color w:val="365F91" w:themeColor="accent1" w:themeShade="BF"/>
          <w:sz w:val="28"/>
          <w:szCs w:val="28"/>
        </w:rPr>
        <w:t>400 кВт</w:t>
      </w:r>
      <w:r w:rsidR="00871BCD" w:rsidRPr="002855F9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532A7D" w:rsidRPr="002855F9" w:rsidRDefault="002855F9" w:rsidP="00206EF5">
      <w:pPr>
        <w:spacing w:after="0" w:line="0" w:lineRule="atLeast"/>
        <w:jc w:val="both"/>
        <w:rPr>
          <w:rFonts w:ascii="Arial" w:hAnsi="Arial" w:cs="Arial"/>
          <w:b/>
          <w:i/>
          <w:color w:val="365F91" w:themeColor="accent1" w:themeShade="BF"/>
        </w:rPr>
      </w:pPr>
      <w:r>
        <w:rPr>
          <w:rFonts w:ascii="Arial" w:hAnsi="Arial" w:cs="Arial"/>
        </w:rPr>
        <w:t xml:space="preserve">  </w:t>
      </w:r>
      <w:r w:rsidRPr="002855F9">
        <w:rPr>
          <w:rFonts w:ascii="Arial" w:hAnsi="Arial" w:cs="Arial"/>
          <w:b/>
          <w:i/>
          <w:color w:val="365F91" w:themeColor="accent1" w:themeShade="BF"/>
        </w:rPr>
        <w:t>И</w:t>
      </w:r>
      <w:r w:rsidR="00532A7D" w:rsidRPr="002855F9">
        <w:rPr>
          <w:rFonts w:ascii="Arial" w:hAnsi="Arial" w:cs="Arial"/>
          <w:b/>
          <w:i/>
          <w:color w:val="365F91" w:themeColor="accent1" w:themeShade="BF"/>
        </w:rPr>
        <w:t xml:space="preserve">сполнение </w:t>
      </w:r>
      <w:r w:rsidR="00A541A6" w:rsidRPr="002855F9">
        <w:rPr>
          <w:rFonts w:ascii="Arial" w:hAnsi="Arial" w:cs="Arial"/>
          <w:b/>
          <w:i/>
          <w:color w:val="365F91" w:themeColor="accent1" w:themeShade="BF"/>
        </w:rPr>
        <w:t>–</w:t>
      </w:r>
      <w:r w:rsidR="00532A7D" w:rsidRPr="002855F9">
        <w:rPr>
          <w:rFonts w:ascii="Arial" w:hAnsi="Arial" w:cs="Arial"/>
          <w:b/>
          <w:i/>
          <w:color w:val="365F91" w:themeColor="accent1" w:themeShade="BF"/>
        </w:rPr>
        <w:t xml:space="preserve"> открытое на раме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номинальная </w:t>
      </w:r>
      <w:hyperlink r:id="rId10" w:history="1">
        <w:r w:rsidRPr="002855F9">
          <w:rPr>
            <w:rStyle w:val="a3"/>
            <w:rFonts w:ascii="Arial" w:hAnsi="Arial" w:cs="Arial"/>
          </w:rPr>
          <w:t>мощность 400 кВт</w:t>
        </w:r>
      </w:hyperlink>
      <w:r w:rsidRPr="00871BCD">
        <w:rPr>
          <w:rFonts w:ascii="Arial" w:hAnsi="Arial" w:cs="Arial"/>
        </w:rPr>
        <w:t xml:space="preserve"> (500 </w:t>
      </w:r>
      <w:proofErr w:type="spellStart"/>
      <w:r w:rsidRPr="00871BCD">
        <w:rPr>
          <w:rFonts w:ascii="Arial" w:hAnsi="Arial" w:cs="Arial"/>
        </w:rPr>
        <w:t>кВа</w:t>
      </w:r>
      <w:proofErr w:type="spellEnd"/>
      <w:r w:rsidRPr="00871BCD">
        <w:rPr>
          <w:rFonts w:ascii="Arial" w:hAnsi="Arial" w:cs="Arial"/>
        </w:rPr>
        <w:t xml:space="preserve">) – 440 кВт  (550 </w:t>
      </w:r>
      <w:proofErr w:type="spellStart"/>
      <w:r w:rsidRPr="00871BCD">
        <w:rPr>
          <w:rFonts w:ascii="Arial" w:hAnsi="Arial" w:cs="Arial"/>
        </w:rPr>
        <w:t>кВа</w:t>
      </w:r>
      <w:proofErr w:type="spellEnd"/>
      <w:r w:rsidRPr="00871BCD">
        <w:rPr>
          <w:rFonts w:ascii="Arial" w:hAnsi="Arial" w:cs="Arial"/>
        </w:rPr>
        <w:t>)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номинальный ток  722</w:t>
      </w:r>
      <w:proofErr w:type="gramStart"/>
      <w:r w:rsidRPr="00871BCD">
        <w:rPr>
          <w:rFonts w:ascii="Arial" w:hAnsi="Arial" w:cs="Arial"/>
        </w:rPr>
        <w:t xml:space="preserve"> А</w:t>
      </w:r>
      <w:proofErr w:type="gramEnd"/>
      <w:r w:rsidRPr="00871BCD">
        <w:rPr>
          <w:rFonts w:ascii="Arial" w:hAnsi="Arial" w:cs="Arial"/>
        </w:rPr>
        <w:t xml:space="preserve"> – 794 А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допускаемая перегрузка в течени</w:t>
      </w:r>
      <w:r w:rsidR="00A541A6" w:rsidRPr="00871BCD">
        <w:rPr>
          <w:rFonts w:ascii="Arial" w:hAnsi="Arial" w:cs="Arial"/>
        </w:rPr>
        <w:t>е</w:t>
      </w:r>
      <w:r w:rsidRPr="00871BCD">
        <w:rPr>
          <w:rFonts w:ascii="Arial" w:hAnsi="Arial" w:cs="Arial"/>
        </w:rPr>
        <w:t xml:space="preserve"> часа  10%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частота вращения  1500 об</w:t>
      </w:r>
      <w:proofErr w:type="gramStart"/>
      <w:r w:rsidR="00A541A6" w:rsidRPr="00871BCD">
        <w:rPr>
          <w:rFonts w:ascii="Arial" w:hAnsi="Arial" w:cs="Arial"/>
        </w:rPr>
        <w:t>.</w:t>
      </w:r>
      <w:proofErr w:type="gramEnd"/>
      <w:r w:rsidRPr="00871BCD">
        <w:rPr>
          <w:rFonts w:ascii="Arial" w:hAnsi="Arial" w:cs="Arial"/>
        </w:rPr>
        <w:t>/</w:t>
      </w:r>
      <w:proofErr w:type="gramStart"/>
      <w:r w:rsidRPr="00871BCD">
        <w:rPr>
          <w:rFonts w:ascii="Arial" w:hAnsi="Arial" w:cs="Arial"/>
        </w:rPr>
        <w:t>м</w:t>
      </w:r>
      <w:proofErr w:type="gramEnd"/>
      <w:r w:rsidRPr="00871BCD">
        <w:rPr>
          <w:rFonts w:ascii="Arial" w:hAnsi="Arial" w:cs="Arial"/>
        </w:rPr>
        <w:t>ин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род тока трехфазный, переменный, частота 50 Гц 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напряжение на клеммах   380 - 400 В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габаритные размеры агрегата: 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Длина 3000 – 3400 мм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Ширина 1200 – 1300 мм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Высота 1900 – 2100 мм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сухая масса агрегата 3100 – 3200 кг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емкость масляной системы 40 -50 л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емкость системы охлаждения 60 - 70 л</w:t>
      </w:r>
    </w:p>
    <w:p w:rsidR="00532A7D" w:rsidRPr="002855F9" w:rsidRDefault="00532A7D" w:rsidP="00206EF5">
      <w:pPr>
        <w:spacing w:after="0" w:line="0" w:lineRule="atLeast"/>
        <w:jc w:val="both"/>
        <w:rPr>
          <w:rFonts w:ascii="Arial" w:hAnsi="Arial" w:cs="Arial"/>
          <w:b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встроенный в раму топливный бак </w:t>
      </w:r>
      <w:r w:rsidRPr="002855F9">
        <w:rPr>
          <w:rFonts w:ascii="Arial" w:hAnsi="Arial" w:cs="Arial"/>
          <w:b/>
        </w:rPr>
        <w:t>750 - 800 л</w:t>
      </w:r>
      <w:r w:rsidRPr="00871BCD">
        <w:rPr>
          <w:rFonts w:ascii="Arial" w:hAnsi="Arial" w:cs="Arial"/>
        </w:rPr>
        <w:t xml:space="preserve"> горловина бака диаметром </w:t>
      </w:r>
      <w:r w:rsidRPr="002855F9">
        <w:rPr>
          <w:rFonts w:ascii="Arial" w:hAnsi="Arial" w:cs="Arial"/>
          <w:b/>
        </w:rPr>
        <w:t>100-110 мм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система охлаждения </w:t>
      </w:r>
      <w:r w:rsidR="00A541A6" w:rsidRPr="00871BCD">
        <w:rPr>
          <w:rFonts w:ascii="Arial" w:hAnsi="Arial" w:cs="Arial"/>
        </w:rPr>
        <w:t>–</w:t>
      </w:r>
      <w:r w:rsidRPr="00871BCD">
        <w:rPr>
          <w:rFonts w:ascii="Arial" w:hAnsi="Arial" w:cs="Arial"/>
        </w:rPr>
        <w:t xml:space="preserve"> </w:t>
      </w:r>
      <w:proofErr w:type="spellStart"/>
      <w:r w:rsidRPr="00871BCD">
        <w:rPr>
          <w:rFonts w:ascii="Arial" w:hAnsi="Arial" w:cs="Arial"/>
        </w:rPr>
        <w:t>водовоздушная</w:t>
      </w:r>
      <w:proofErr w:type="spellEnd"/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 подогреватель охлаждающей жидкости  электрический 2 шт</w:t>
      </w:r>
      <w:r w:rsidR="00A541A6" w:rsidRPr="00871BCD">
        <w:rPr>
          <w:rFonts w:ascii="Arial" w:hAnsi="Arial" w:cs="Arial"/>
        </w:rPr>
        <w:t>.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степень автоматизации  2-я (автоматический ввод резерва при пропадании промышленной сети или отклонении её параметров </w:t>
      </w:r>
      <w:proofErr w:type="gramStart"/>
      <w:r w:rsidRPr="00871BCD">
        <w:rPr>
          <w:rFonts w:ascii="Arial" w:hAnsi="Arial" w:cs="Arial"/>
        </w:rPr>
        <w:t>от</w:t>
      </w:r>
      <w:proofErr w:type="gramEnd"/>
      <w:r w:rsidRPr="00871BCD">
        <w:rPr>
          <w:rFonts w:ascii="Arial" w:hAnsi="Arial" w:cs="Arial"/>
        </w:rPr>
        <w:t xml:space="preserve"> заданных)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система запуска – электростартер  </w:t>
      </w:r>
      <w:r w:rsidRPr="002855F9">
        <w:rPr>
          <w:rFonts w:ascii="Arial" w:hAnsi="Arial" w:cs="Arial"/>
          <w:b/>
        </w:rPr>
        <w:t>24</w:t>
      </w:r>
      <w:proofErr w:type="gramStart"/>
      <w:r w:rsidRPr="002855F9">
        <w:rPr>
          <w:rFonts w:ascii="Arial" w:hAnsi="Arial" w:cs="Arial"/>
          <w:b/>
        </w:rPr>
        <w:t xml:space="preserve"> В</w:t>
      </w:r>
      <w:proofErr w:type="gramEnd"/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с целью обеспечения конструктивной прочности рама электростанции должна быть изготовлена из металла толщиной </w:t>
      </w:r>
      <w:r w:rsidRPr="002855F9">
        <w:rPr>
          <w:rFonts w:ascii="Arial" w:hAnsi="Arial" w:cs="Arial"/>
          <w:b/>
        </w:rPr>
        <w:t>6 – 8 мм</w:t>
      </w:r>
      <w:r w:rsidRPr="00871BCD">
        <w:rPr>
          <w:rFonts w:ascii="Arial" w:hAnsi="Arial" w:cs="Arial"/>
        </w:rPr>
        <w:t xml:space="preserve">, боковые транспортные петли из металла </w:t>
      </w:r>
      <w:r w:rsidRPr="002855F9">
        <w:rPr>
          <w:rFonts w:ascii="Arial" w:hAnsi="Arial" w:cs="Arial"/>
          <w:b/>
        </w:rPr>
        <w:t>10 – 12 мм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r w:rsidR="00A541A6" w:rsidRPr="00871BCD">
        <w:rPr>
          <w:rFonts w:ascii="Arial" w:hAnsi="Arial" w:cs="Arial"/>
        </w:rPr>
        <w:t>ЖК-</w:t>
      </w:r>
      <w:r w:rsidRPr="00871BCD">
        <w:rPr>
          <w:rFonts w:ascii="Arial" w:hAnsi="Arial" w:cs="Arial"/>
        </w:rPr>
        <w:t>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532A7D" w:rsidRPr="002855F9" w:rsidRDefault="00532A7D" w:rsidP="00206EF5">
      <w:pPr>
        <w:spacing w:after="0" w:line="0" w:lineRule="atLeast"/>
        <w:jc w:val="both"/>
        <w:rPr>
          <w:rFonts w:ascii="Arial" w:hAnsi="Arial" w:cs="Arial"/>
          <w:b/>
        </w:rPr>
      </w:pPr>
      <w:r w:rsidRPr="00871BCD">
        <w:rPr>
          <w:rFonts w:ascii="Arial" w:hAnsi="Arial" w:cs="Arial"/>
        </w:rPr>
        <w:t>Контроллер должен быть интегрирован в щите управления</w:t>
      </w:r>
      <w:r w:rsidR="00A541A6" w:rsidRPr="00871BCD">
        <w:rPr>
          <w:rFonts w:ascii="Arial" w:hAnsi="Arial" w:cs="Arial"/>
        </w:rPr>
        <w:t>,</w:t>
      </w:r>
      <w:r w:rsidRPr="00871BCD">
        <w:rPr>
          <w:rFonts w:ascii="Arial" w:hAnsi="Arial" w:cs="Arial"/>
        </w:rPr>
        <w:t xml:space="preserve"> установленном на раме агрегата. Габариты  щита управления </w:t>
      </w:r>
      <w:r w:rsidRPr="002855F9">
        <w:rPr>
          <w:rFonts w:ascii="Arial" w:hAnsi="Arial" w:cs="Arial"/>
          <w:b/>
        </w:rPr>
        <w:t>430 - 450х230 - 250х840 - 1000 мм (</w:t>
      </w:r>
      <w:proofErr w:type="spellStart"/>
      <w:r w:rsidRPr="002855F9">
        <w:rPr>
          <w:rFonts w:ascii="Arial" w:hAnsi="Arial" w:cs="Arial"/>
          <w:b/>
        </w:rPr>
        <w:t>ДхШхВ</w:t>
      </w:r>
      <w:proofErr w:type="spellEnd"/>
      <w:r w:rsidRPr="002855F9">
        <w:rPr>
          <w:rFonts w:ascii="Arial" w:hAnsi="Arial" w:cs="Arial"/>
          <w:b/>
        </w:rPr>
        <w:t>)</w:t>
      </w:r>
    </w:p>
    <w:p w:rsidR="00532A7D" w:rsidRPr="002855F9" w:rsidRDefault="00532A7D" w:rsidP="00206EF5">
      <w:pPr>
        <w:spacing w:after="0" w:line="0" w:lineRule="atLeast"/>
        <w:jc w:val="both"/>
        <w:rPr>
          <w:rFonts w:ascii="Arial" w:hAnsi="Arial" w:cs="Arial"/>
          <w:b/>
          <w:color w:val="365F91" w:themeColor="accent1" w:themeShade="BF"/>
        </w:rPr>
      </w:pPr>
      <w:r w:rsidRPr="002855F9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автоматическая остановка двигателя при выходе параметров за аварийные значения;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контроль частоты, напряжения и тока генератора;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контроль температуры охлаждающей жидкости, давления масла, уровня топлива;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генератор подзарядки аккумуляторных батарей на 24</w:t>
      </w:r>
      <w:proofErr w:type="gramStart"/>
      <w:r w:rsidRPr="00871BCD">
        <w:rPr>
          <w:rFonts w:ascii="Arial" w:hAnsi="Arial" w:cs="Arial"/>
        </w:rPr>
        <w:t xml:space="preserve"> В</w:t>
      </w:r>
      <w:proofErr w:type="gramEnd"/>
      <w:r w:rsidRPr="00871BCD">
        <w:rPr>
          <w:rFonts w:ascii="Arial" w:hAnsi="Arial" w:cs="Arial"/>
        </w:rPr>
        <w:t>;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аккумуляторные батареи  2 шт.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 xml:space="preserve">- двигатель: четырехтактный дизельный с </w:t>
      </w:r>
      <w:proofErr w:type="spellStart"/>
      <w:r w:rsidRPr="00871BCD">
        <w:rPr>
          <w:rFonts w:ascii="Arial" w:hAnsi="Arial" w:cs="Arial"/>
        </w:rPr>
        <w:t>турбонаддувом</w:t>
      </w:r>
      <w:proofErr w:type="spellEnd"/>
      <w:r w:rsidRPr="00871BCD">
        <w:rPr>
          <w:rFonts w:ascii="Arial" w:hAnsi="Arial" w:cs="Arial"/>
        </w:rPr>
        <w:t xml:space="preserve"> 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число цилиндров </w:t>
      </w:r>
      <w:r w:rsidR="00A541A6" w:rsidRPr="00871BCD">
        <w:rPr>
          <w:rFonts w:ascii="Arial" w:hAnsi="Arial" w:cs="Arial"/>
        </w:rPr>
        <w:t xml:space="preserve">– </w:t>
      </w:r>
      <w:r w:rsidRPr="00871BCD">
        <w:rPr>
          <w:rFonts w:ascii="Arial" w:hAnsi="Arial" w:cs="Arial"/>
        </w:rPr>
        <w:t>8</w:t>
      </w:r>
      <w:r w:rsidR="00A541A6" w:rsidRPr="00871BCD">
        <w:rPr>
          <w:rFonts w:ascii="Arial" w:hAnsi="Arial" w:cs="Arial"/>
        </w:rPr>
        <w:t>,</w:t>
      </w:r>
      <w:r w:rsidRPr="00871BCD">
        <w:rPr>
          <w:rFonts w:ascii="Arial" w:hAnsi="Arial" w:cs="Arial"/>
        </w:rPr>
        <w:t xml:space="preserve"> расположение </w:t>
      </w:r>
      <w:r w:rsidRPr="00871BCD">
        <w:rPr>
          <w:rFonts w:ascii="Arial" w:hAnsi="Arial" w:cs="Arial"/>
          <w:lang w:val="en-US"/>
        </w:rPr>
        <w:t>V</w:t>
      </w:r>
      <w:r w:rsidRPr="00871BCD">
        <w:rPr>
          <w:rFonts w:ascii="Arial" w:hAnsi="Arial" w:cs="Arial"/>
        </w:rPr>
        <w:t xml:space="preserve"> образное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диаметр цилиндра 130 - 135 мм 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ход поршня  140 - 145 мм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объем цилиндров 15 - 16 л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максимальная мощность 500 - 520 кВт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lastRenderedPageBreak/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регулятор оборотов двигателя - электронный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топливо </w:t>
      </w:r>
      <w:r w:rsidRPr="00871BCD">
        <w:rPr>
          <w:rFonts w:ascii="Arial" w:hAnsi="Arial" w:cs="Arial"/>
        </w:rPr>
        <w:t>дизельное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A541A6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расход топлива при 100% нагрузке </w:t>
      </w:r>
      <w:r w:rsidRPr="002855F9">
        <w:rPr>
          <w:rFonts w:ascii="Arial" w:hAnsi="Arial" w:cs="Arial"/>
          <w:b/>
        </w:rPr>
        <w:t>80 - 100 л/ч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 система смазки двигателя  - картерная.</w:t>
      </w:r>
    </w:p>
    <w:p w:rsidR="00532A7D" w:rsidRPr="00871BCD" w:rsidRDefault="002855F9" w:rsidP="00206EF5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532A7D" w:rsidRPr="00871BCD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532A7D" w:rsidRPr="00871BCD">
        <w:rPr>
          <w:rFonts w:ascii="Arial" w:hAnsi="Arial" w:cs="Arial"/>
          <w:color w:val="000000"/>
          <w:spacing w:val="4"/>
        </w:rPr>
        <w:t>ДГУ</w:t>
      </w:r>
      <w:r w:rsidR="00532A7D" w:rsidRPr="00871BCD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532A7D" w:rsidRPr="00871BCD">
        <w:rPr>
          <w:rFonts w:ascii="Arial" w:hAnsi="Arial" w:cs="Arial"/>
          <w:color w:val="000000"/>
          <w:spacing w:val="4"/>
        </w:rPr>
        <w:t>ДГУ</w:t>
      </w:r>
      <w:r w:rsidR="00532A7D" w:rsidRPr="00871BCD">
        <w:rPr>
          <w:rFonts w:ascii="Arial" w:hAnsi="Arial" w:cs="Arial"/>
          <w:color w:val="000000"/>
          <w:spacing w:val="-1"/>
        </w:rPr>
        <w:t>.</w:t>
      </w:r>
      <w:r w:rsidR="00532A7D" w:rsidRPr="00871BCD">
        <w:rPr>
          <w:rFonts w:ascii="Arial" w:hAnsi="Arial" w:cs="Arial"/>
          <w:color w:val="000000"/>
          <w:spacing w:val="-8"/>
        </w:rPr>
        <w:t xml:space="preserve">    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7F5061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генератор: синхронный бесщеточный 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  <w:b/>
          <w:i/>
        </w:rPr>
      </w:pPr>
      <w:r w:rsidRPr="00871BCD">
        <w:rPr>
          <w:rFonts w:ascii="Arial" w:hAnsi="Arial" w:cs="Arial"/>
        </w:rPr>
        <w:t>-</w:t>
      </w:r>
      <w:r w:rsidR="007F5061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исполнение генератора одноопорное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7F5061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тип регулятора напряжения - электронный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7F5061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>номинальная мощность </w:t>
      </w:r>
      <w:r w:rsidRPr="002855F9">
        <w:rPr>
          <w:rFonts w:ascii="Arial" w:hAnsi="Arial" w:cs="Arial"/>
          <w:b/>
        </w:rPr>
        <w:t>400-440 кВт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>-</w:t>
      </w:r>
      <w:r w:rsidR="007F5061" w:rsidRPr="00871BCD">
        <w:rPr>
          <w:rFonts w:ascii="Arial" w:hAnsi="Arial" w:cs="Arial"/>
        </w:rPr>
        <w:t xml:space="preserve"> </w:t>
      </w:r>
      <w:r w:rsidRPr="00871BCD">
        <w:rPr>
          <w:rFonts w:ascii="Arial" w:hAnsi="Arial" w:cs="Arial"/>
        </w:rPr>
        <w:t xml:space="preserve">частота вращения </w:t>
      </w:r>
      <w:r w:rsidRPr="002855F9">
        <w:rPr>
          <w:rFonts w:ascii="Arial" w:hAnsi="Arial" w:cs="Arial"/>
          <w:b/>
        </w:rPr>
        <w:t>1500 об</w:t>
      </w:r>
      <w:proofErr w:type="gramStart"/>
      <w:r w:rsidR="007F5061" w:rsidRPr="002855F9">
        <w:rPr>
          <w:rFonts w:ascii="Arial" w:hAnsi="Arial" w:cs="Arial"/>
          <w:b/>
        </w:rPr>
        <w:t>.</w:t>
      </w:r>
      <w:proofErr w:type="gramEnd"/>
      <w:r w:rsidRPr="002855F9">
        <w:rPr>
          <w:rFonts w:ascii="Arial" w:hAnsi="Arial" w:cs="Arial"/>
          <w:b/>
        </w:rPr>
        <w:t>/</w:t>
      </w:r>
      <w:proofErr w:type="gramStart"/>
      <w:r w:rsidRPr="002855F9">
        <w:rPr>
          <w:rFonts w:ascii="Arial" w:hAnsi="Arial" w:cs="Arial"/>
          <w:b/>
        </w:rPr>
        <w:t>м</w:t>
      </w:r>
      <w:proofErr w:type="gramEnd"/>
      <w:r w:rsidRPr="002855F9">
        <w:rPr>
          <w:rFonts w:ascii="Arial" w:hAnsi="Arial" w:cs="Arial"/>
          <w:b/>
        </w:rPr>
        <w:t>ин</w:t>
      </w:r>
      <w:r w:rsidR="007F5061" w:rsidRPr="00871BCD">
        <w:rPr>
          <w:rFonts w:ascii="Arial" w:hAnsi="Arial" w:cs="Arial"/>
        </w:rPr>
        <w:t>.</w:t>
      </w:r>
    </w:p>
    <w:p w:rsidR="00532A7D" w:rsidRPr="00871BCD" w:rsidRDefault="00532A7D" w:rsidP="00206EF5">
      <w:pPr>
        <w:spacing w:after="0" w:line="0" w:lineRule="atLeast"/>
        <w:jc w:val="both"/>
        <w:rPr>
          <w:rFonts w:ascii="Arial" w:hAnsi="Arial" w:cs="Arial"/>
        </w:rPr>
      </w:pPr>
      <w:r w:rsidRPr="00871BCD">
        <w:rPr>
          <w:rFonts w:ascii="Arial" w:hAnsi="Arial" w:cs="Arial"/>
        </w:rPr>
        <w:t xml:space="preserve">-тип системы возбуждения - самовозбуждение </w:t>
      </w:r>
    </w:p>
    <w:p w:rsidR="00532A7D" w:rsidRDefault="002855F9" w:rsidP="00206EF5">
      <w:p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32A7D" w:rsidRPr="00871BCD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BD3185" w:rsidRPr="00871BCD" w:rsidRDefault="00BD3185" w:rsidP="00206EF5">
      <w:pPr>
        <w:spacing w:after="0" w:line="0" w:lineRule="atLeast"/>
        <w:jc w:val="both"/>
        <w:rPr>
          <w:rFonts w:ascii="Arial" w:hAnsi="Arial" w:cs="Arial"/>
        </w:rPr>
      </w:pPr>
    </w:p>
    <w:p w:rsidR="00BD3185" w:rsidRPr="00BD3185" w:rsidRDefault="00BD3185" w:rsidP="00BD3185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532A7D" w:rsidRPr="002855F9" w:rsidRDefault="00532A7D" w:rsidP="00206EF5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2855F9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532A7D" w:rsidRPr="002855F9" w:rsidRDefault="00532A7D" w:rsidP="00206EF5">
      <w:pPr>
        <w:spacing w:after="0" w:line="0" w:lineRule="atLeast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2855F9">
        <w:rPr>
          <w:rFonts w:ascii="Arial" w:hAnsi="Arial" w:cs="Arial"/>
          <w:i/>
          <w:color w:val="000000"/>
          <w:spacing w:val="-8"/>
        </w:rPr>
        <w:t>Комплект</w:t>
      </w:r>
      <w:r w:rsidRPr="002855F9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2855F9">
        <w:rPr>
          <w:rFonts w:ascii="Arial" w:hAnsi="Arial" w:cs="Arial"/>
          <w:i/>
          <w:color w:val="000000"/>
          <w:spacing w:val="-2"/>
        </w:rPr>
        <w:t>:</w:t>
      </w:r>
    </w:p>
    <w:p w:rsidR="00532A7D" w:rsidRPr="00871BCD" w:rsidRDefault="00532A7D" w:rsidP="00206EF5">
      <w:pPr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871BCD">
        <w:rPr>
          <w:rFonts w:ascii="Arial" w:hAnsi="Arial" w:cs="Arial"/>
        </w:rPr>
        <w:t>формуляр (паспорт);</w:t>
      </w:r>
    </w:p>
    <w:p w:rsidR="00532A7D" w:rsidRPr="00871BCD" w:rsidRDefault="00532A7D" w:rsidP="00206EF5">
      <w:pPr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871BCD">
        <w:rPr>
          <w:rFonts w:ascii="Arial" w:hAnsi="Arial" w:cs="Arial"/>
        </w:rPr>
        <w:t xml:space="preserve">техническое описание оборудования; </w:t>
      </w:r>
    </w:p>
    <w:p w:rsidR="00532A7D" w:rsidRPr="00871BCD" w:rsidRDefault="00532A7D" w:rsidP="00206EF5">
      <w:pPr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871BCD">
        <w:rPr>
          <w:rFonts w:ascii="Arial" w:hAnsi="Arial" w:cs="Arial"/>
        </w:rPr>
        <w:t>инструкции по эксплуатации двигателя и генератора;</w:t>
      </w:r>
    </w:p>
    <w:p w:rsidR="00532A7D" w:rsidRPr="00871BCD" w:rsidRDefault="00532A7D" w:rsidP="00206EF5">
      <w:pPr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  <w:color w:val="000000"/>
        </w:rPr>
      </w:pPr>
      <w:r w:rsidRPr="00871BCD">
        <w:rPr>
          <w:rFonts w:ascii="Arial" w:hAnsi="Arial" w:cs="Arial"/>
        </w:rPr>
        <w:t>регламент технического обслуживания;</w:t>
      </w:r>
    </w:p>
    <w:p w:rsidR="00532A7D" w:rsidRPr="00871BCD" w:rsidRDefault="00532A7D" w:rsidP="00206EF5">
      <w:pPr>
        <w:pStyle w:val="a4"/>
        <w:numPr>
          <w:ilvl w:val="0"/>
          <w:numId w:val="9"/>
        </w:numPr>
        <w:spacing w:after="0" w:line="0" w:lineRule="atLeast"/>
        <w:jc w:val="both"/>
        <w:rPr>
          <w:rFonts w:ascii="Arial" w:hAnsi="Arial" w:cs="Arial"/>
          <w:color w:val="000000"/>
          <w:spacing w:val="-2"/>
        </w:rPr>
      </w:pPr>
      <w:r w:rsidRPr="00871BCD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871BCD">
        <w:rPr>
          <w:rFonts w:ascii="Arial" w:hAnsi="Arial" w:cs="Arial"/>
          <w:color w:val="000000"/>
          <w:spacing w:val="4"/>
        </w:rPr>
        <w:t>ДГУ</w:t>
      </w:r>
      <w:r w:rsidRPr="00871BCD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532A7D" w:rsidRDefault="00532A7D" w:rsidP="00206EF5">
      <w:pPr>
        <w:spacing w:after="0" w:line="0" w:lineRule="atLeast"/>
        <w:ind w:left="-142"/>
        <w:jc w:val="both"/>
        <w:rPr>
          <w:rFonts w:ascii="Times New Roman" w:hAnsi="Times New Roman"/>
          <w:sz w:val="24"/>
          <w:szCs w:val="24"/>
        </w:rPr>
      </w:pPr>
      <w:r w:rsidRPr="00871BCD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не ранее 4 квартала  </w:t>
      </w:r>
      <w:r w:rsidR="00794D06">
        <w:rPr>
          <w:rFonts w:ascii="Arial" w:hAnsi="Arial" w:cs="Arial"/>
        </w:rPr>
        <w:t>текущего года</w:t>
      </w:r>
      <w:r w:rsidRPr="00871BCD">
        <w:rPr>
          <w:rFonts w:ascii="Arial" w:hAnsi="Arial" w:cs="Arial"/>
        </w:rPr>
        <w:t>.</w:t>
      </w: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8705A0" w:rsidRDefault="008705A0" w:rsidP="005777AE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705A0" w:rsidRPr="008705A0" w:rsidRDefault="008705A0" w:rsidP="008705A0">
      <w:pPr>
        <w:rPr>
          <w:sz w:val="24"/>
          <w:szCs w:val="24"/>
        </w:rPr>
      </w:pP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168539" cy="1626859"/>
            <wp:effectExtent l="19050" t="0" r="3161" b="0"/>
            <wp:docPr id="47" name="Рисунок 7" descr="F:\Торговый Дом ЭТРО\Реклама\Foto\фото Панченко\PC050226 ис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Торговый Дом ЭТРО\Реклама\Foto\фото Панченко\PC050226 исп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69" cy="163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1937" w:rsidRPr="00301937">
        <w:rPr>
          <w:noProof/>
          <w:sz w:val="24"/>
          <w:szCs w:val="24"/>
          <w:lang w:eastAsia="ru-RU"/>
        </w:rPr>
        <w:drawing>
          <wp:inline distT="0" distB="0" distL="0" distR="0">
            <wp:extent cx="2169185" cy="1627343"/>
            <wp:effectExtent l="19050" t="0" r="2515" b="0"/>
            <wp:docPr id="60" name="Рисунок 1" descr="F:\Торговый Дом ЭТРО\Реклама\Foto\МОНТАЖИ, отгрузки, ДГУ на объектах\РН-Аэро капот\PB13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орговый Дом ЭТРО\Реклама\Foto\МОНТАЖИ, отгрузки, ДГУ на объектах\РН-Аэро капот\PB13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678" cy="163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46C8">
        <w:rPr>
          <w:noProof/>
          <w:sz w:val="24"/>
          <w:szCs w:val="24"/>
          <w:lang w:eastAsia="ru-RU"/>
        </w:rPr>
        <w:drawing>
          <wp:inline distT="0" distB="0" distL="0" distR="0">
            <wp:extent cx="2228850" cy="1643318"/>
            <wp:effectExtent l="19050" t="0" r="0" b="0"/>
            <wp:docPr id="50" name="Рисунок 22" descr="F:\Торговый Дом ЭТРО\Реклама\Foto\АД\Cummins открытые\АД30-Т400-1Р\изм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Торговый Дом ЭТРО\Реклама\Foto\АД\Cummins открытые\АД30-Т400-1Р\измен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10" cy="1643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AE2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Default="00BD318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152400</wp:posOffset>
            </wp:positionV>
            <wp:extent cx="5715000" cy="1447800"/>
            <wp:effectExtent l="19050" t="0" r="0" b="0"/>
            <wp:wrapNone/>
            <wp:docPr id="194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185" w:rsidRDefault="00BD318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185" w:rsidRDefault="00BD318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185" w:rsidRDefault="00BD318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185" w:rsidRDefault="00BD318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3185" w:rsidRDefault="00BD3185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84AE2" w:rsidRPr="00BD3185" w:rsidRDefault="00D84AE2" w:rsidP="00BD3185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D84AE2" w:rsidRPr="008705A0" w:rsidRDefault="00D84AE2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45CE" w:rsidRDefault="009C7B2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2pt;margin-top:6.6pt;width:512.25pt;height:0;z-index:251660288" o:connectortype="straight" strokecolor="#365f91 [2404]" strokeweight="2pt">
            <v:stroke dashstyle="dash"/>
          </v:shape>
        </w:pict>
      </w:r>
    </w:p>
    <w:p w:rsidR="00D84AE2" w:rsidRPr="00D57C2E" w:rsidRDefault="00D84AE2" w:rsidP="00D84AE2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D84AE2" w:rsidRPr="00952F0F" w:rsidRDefault="00D84AE2" w:rsidP="00D84AE2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D84AE2" w:rsidRPr="00771549" w:rsidRDefault="00D84AE2" w:rsidP="00D84AE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D84AE2" w:rsidRPr="00403401" w:rsidRDefault="00D84AE2" w:rsidP="00D84AE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D84AE2" w:rsidRPr="00D57C2E" w:rsidRDefault="00D84AE2" w:rsidP="00D84AE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D84AE2" w:rsidRPr="00D57C2E" w:rsidRDefault="00D84AE2" w:rsidP="00D84AE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D84AE2" w:rsidRPr="00771549" w:rsidRDefault="00D84AE2" w:rsidP="00D84AE2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D84AE2" w:rsidRPr="00403401" w:rsidRDefault="00D84AE2" w:rsidP="00D84AE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D84AE2" w:rsidRPr="00403401" w:rsidRDefault="00D84AE2" w:rsidP="00D84AE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D84AE2" w:rsidRPr="001A371B" w:rsidRDefault="00D84AE2" w:rsidP="00D84AE2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lastRenderedPageBreak/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D84AE2" w:rsidRPr="001A371B" w:rsidRDefault="00D84AE2" w:rsidP="00D84AE2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D84AE2" w:rsidRPr="00D57C2E" w:rsidRDefault="00D84AE2" w:rsidP="00D84AE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D84AE2" w:rsidRDefault="00D84AE2" w:rsidP="00D84AE2">
      <w:pPr>
        <w:jc w:val="both"/>
        <w:rPr>
          <w:rFonts w:ascii="Arial" w:hAnsi="Arial" w:cs="Arial"/>
          <w:sz w:val="28"/>
          <w:szCs w:val="28"/>
        </w:rPr>
      </w:pPr>
    </w:p>
    <w:p w:rsidR="00D84AE2" w:rsidRPr="00403401" w:rsidRDefault="00D84AE2" w:rsidP="00D84AE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D84AE2" w:rsidRPr="0094508F" w:rsidRDefault="00D84AE2" w:rsidP="00D84AE2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D84AE2" w:rsidRPr="0094508F" w:rsidRDefault="00D84AE2" w:rsidP="00D84AE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D84AE2" w:rsidRPr="00D57C2E" w:rsidRDefault="00D84AE2" w:rsidP="00D84AE2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D84AE2" w:rsidRPr="00DE0F56" w:rsidRDefault="00D84AE2" w:rsidP="00D84AE2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D84AE2" w:rsidRPr="00403401" w:rsidRDefault="00D84AE2" w:rsidP="00D84AE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D84AE2" w:rsidRPr="001A371B" w:rsidRDefault="00D84AE2" w:rsidP="00D84AE2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D84AE2" w:rsidRPr="00403401" w:rsidRDefault="00D84AE2" w:rsidP="00D84AE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9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D84AE2" w:rsidRPr="001A371B" w:rsidRDefault="00D84AE2" w:rsidP="00D84AE2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D84AE2" w:rsidRDefault="00D84AE2" w:rsidP="00D84AE2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D84AE2" w:rsidRPr="001A371B" w:rsidRDefault="00D84AE2" w:rsidP="00D84AE2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D84AE2" w:rsidRPr="001A371B" w:rsidRDefault="00D84AE2" w:rsidP="00D84AE2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2E0026" w:rsidRDefault="009C7B2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30" type="#_x0000_t32" style="position:absolute;left:0;text-align:left;margin-left:3pt;margin-top:3.8pt;width:512.25pt;height:0;z-index:251663360" o:connectortype="straight" strokecolor="#365f91 [2404]" strokeweight="2pt">
            <v:stroke dashstyle="dash"/>
          </v:shape>
        </w:pict>
      </w:r>
    </w:p>
    <w:p w:rsidR="002E0026" w:rsidRPr="004E5716" w:rsidRDefault="002E0026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2E0026" w:rsidRPr="004E5716" w:rsidSect="00D46DCF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817" w:rsidRDefault="00A70817" w:rsidP="005F02E1">
      <w:pPr>
        <w:spacing w:after="0" w:line="240" w:lineRule="auto"/>
      </w:pPr>
      <w:r>
        <w:separator/>
      </w:r>
    </w:p>
  </w:endnote>
  <w:endnote w:type="continuationSeparator" w:id="0">
    <w:p w:rsidR="00A70817" w:rsidRDefault="00A70817" w:rsidP="005F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E1" w:rsidRPr="00AC5FA9" w:rsidRDefault="005F02E1" w:rsidP="005F02E1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5F02E1" w:rsidRPr="00AC5FA9" w:rsidTr="00C90BE5">
      <w:tc>
        <w:tcPr>
          <w:tcW w:w="4679" w:type="dxa"/>
        </w:tcPr>
        <w:p w:rsidR="005F02E1" w:rsidRPr="00AC5FA9" w:rsidRDefault="005F02E1" w:rsidP="005F02E1">
          <w:pPr>
            <w:numPr>
              <w:ilvl w:val="0"/>
              <w:numId w:val="10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5F02E1" w:rsidRPr="00AC5FA9" w:rsidRDefault="005F02E1" w:rsidP="005F02E1">
          <w:pPr>
            <w:numPr>
              <w:ilvl w:val="0"/>
              <w:numId w:val="10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5F02E1" w:rsidRPr="00AC5FA9" w:rsidTr="00C90BE5">
      <w:tc>
        <w:tcPr>
          <w:tcW w:w="4679" w:type="dxa"/>
        </w:tcPr>
        <w:p w:rsidR="005F02E1" w:rsidRPr="00AC5FA9" w:rsidRDefault="005F02E1" w:rsidP="005F02E1">
          <w:pPr>
            <w:numPr>
              <w:ilvl w:val="0"/>
              <w:numId w:val="10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5F02E1" w:rsidRPr="00AC5FA9" w:rsidRDefault="005F02E1" w:rsidP="005F02E1">
          <w:pPr>
            <w:numPr>
              <w:ilvl w:val="0"/>
              <w:numId w:val="10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5F02E1" w:rsidRDefault="005F02E1">
    <w:pPr>
      <w:pStyle w:val="aa"/>
    </w:pPr>
  </w:p>
  <w:p w:rsidR="005F02E1" w:rsidRDefault="005F02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817" w:rsidRDefault="00A70817" w:rsidP="005F02E1">
      <w:pPr>
        <w:spacing w:after="0" w:line="240" w:lineRule="auto"/>
      </w:pPr>
      <w:r>
        <w:separator/>
      </w:r>
    </w:p>
  </w:footnote>
  <w:footnote w:type="continuationSeparator" w:id="0">
    <w:p w:rsidR="00A70817" w:rsidRDefault="00A70817" w:rsidP="005F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20C0"/>
    <w:multiLevelType w:val="hybridMultilevel"/>
    <w:tmpl w:val="36B66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14F13"/>
    <w:multiLevelType w:val="hybridMultilevel"/>
    <w:tmpl w:val="C974E3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400E93"/>
    <w:multiLevelType w:val="hybridMultilevel"/>
    <w:tmpl w:val="C4BC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526AE"/>
    <w:rsid w:val="000769DB"/>
    <w:rsid w:val="000B0A54"/>
    <w:rsid w:val="0010724F"/>
    <w:rsid w:val="00133360"/>
    <w:rsid w:val="001A3A53"/>
    <w:rsid w:val="00206EF5"/>
    <w:rsid w:val="002242BA"/>
    <w:rsid w:val="00241C6D"/>
    <w:rsid w:val="002855F9"/>
    <w:rsid w:val="002A79D3"/>
    <w:rsid w:val="002E0026"/>
    <w:rsid w:val="002E7502"/>
    <w:rsid w:val="003008D7"/>
    <w:rsid w:val="00301937"/>
    <w:rsid w:val="00386D0C"/>
    <w:rsid w:val="00392BD2"/>
    <w:rsid w:val="003A6676"/>
    <w:rsid w:val="00425D72"/>
    <w:rsid w:val="0045328C"/>
    <w:rsid w:val="004E5716"/>
    <w:rsid w:val="005035E1"/>
    <w:rsid w:val="00532A7D"/>
    <w:rsid w:val="005337AE"/>
    <w:rsid w:val="00540F90"/>
    <w:rsid w:val="005540DA"/>
    <w:rsid w:val="005728DF"/>
    <w:rsid w:val="005777AE"/>
    <w:rsid w:val="00577B87"/>
    <w:rsid w:val="005C59A5"/>
    <w:rsid w:val="005F02E1"/>
    <w:rsid w:val="005F27B5"/>
    <w:rsid w:val="00602D81"/>
    <w:rsid w:val="007332D6"/>
    <w:rsid w:val="007745CE"/>
    <w:rsid w:val="00794D06"/>
    <w:rsid w:val="007A54F5"/>
    <w:rsid w:val="007D75B9"/>
    <w:rsid w:val="007E254B"/>
    <w:rsid w:val="007F233E"/>
    <w:rsid w:val="007F5061"/>
    <w:rsid w:val="00814212"/>
    <w:rsid w:val="00816D1C"/>
    <w:rsid w:val="008705A0"/>
    <w:rsid w:val="00871BCD"/>
    <w:rsid w:val="009511BF"/>
    <w:rsid w:val="009619FD"/>
    <w:rsid w:val="009C7B29"/>
    <w:rsid w:val="00A541A6"/>
    <w:rsid w:val="00A70817"/>
    <w:rsid w:val="00AC6767"/>
    <w:rsid w:val="00B428BE"/>
    <w:rsid w:val="00B733BB"/>
    <w:rsid w:val="00B93C49"/>
    <w:rsid w:val="00BD3185"/>
    <w:rsid w:val="00BF2CAA"/>
    <w:rsid w:val="00C11A39"/>
    <w:rsid w:val="00C13A40"/>
    <w:rsid w:val="00CF0B47"/>
    <w:rsid w:val="00CF14A0"/>
    <w:rsid w:val="00CF4154"/>
    <w:rsid w:val="00D03880"/>
    <w:rsid w:val="00D46DCF"/>
    <w:rsid w:val="00D50EB7"/>
    <w:rsid w:val="00D6743F"/>
    <w:rsid w:val="00D84AE2"/>
    <w:rsid w:val="00DA43D1"/>
    <w:rsid w:val="00DE0992"/>
    <w:rsid w:val="00DE3E9A"/>
    <w:rsid w:val="00EB6AB3"/>
    <w:rsid w:val="00ED4511"/>
    <w:rsid w:val="00F31BF3"/>
    <w:rsid w:val="00F54AC3"/>
    <w:rsid w:val="00F62C45"/>
    <w:rsid w:val="00F6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5F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F02E1"/>
  </w:style>
  <w:style w:type="paragraph" w:styleId="aa">
    <w:name w:val="footer"/>
    <w:basedOn w:val="a"/>
    <w:link w:val="ab"/>
    <w:uiPriority w:val="99"/>
    <w:unhideWhenUsed/>
    <w:rsid w:val="005F0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02E1"/>
  </w:style>
  <w:style w:type="paragraph" w:styleId="ac">
    <w:name w:val="Normal (Web)"/>
    <w:basedOn w:val="a"/>
    <w:uiPriority w:val="99"/>
    <w:unhideWhenUsed/>
    <w:rsid w:val="00D84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y-400-kvt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400-kvt-v-konteinere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C5905-31D1-4EB3-ABE9-B227C2C5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дизельного генератора АД400-Т400-2Р открытого исполнения</vt:lpstr>
    </vt:vector>
  </TitlesOfParts>
  <Company>Microsoft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дизельного генератора АД400-Т400-2Р открытого исполнения</dc:title>
  <dc:subject>Техническое задание на закупку ДЭС</dc:subject>
  <dc:creator>ООО "торговый Дом Электроагрегат"</dc:creator>
  <cp:keywords/>
  <dc:description/>
  <cp:lastModifiedBy>Skynet</cp:lastModifiedBy>
  <cp:revision>27</cp:revision>
  <dcterms:created xsi:type="dcterms:W3CDTF">2014-09-18T06:46:00Z</dcterms:created>
  <dcterms:modified xsi:type="dcterms:W3CDTF">2022-11-15T14:06:00Z</dcterms:modified>
</cp:coreProperties>
</file>